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7BB" w:rsidRDefault="005807BB" w:rsidP="00481020">
      <w:pPr>
        <w:ind w:left="0" w:firstLine="0"/>
        <w:jc w:val="both"/>
        <w:rPr>
          <w:rFonts w:asciiTheme="minorHAnsi" w:hAnsiTheme="minorHAnsi"/>
        </w:rPr>
      </w:pPr>
    </w:p>
    <w:p w:rsidR="00753BF7" w:rsidRPr="00753BF7" w:rsidRDefault="00753BF7" w:rsidP="00481020">
      <w:pPr>
        <w:ind w:left="0" w:firstLine="0"/>
        <w:jc w:val="both"/>
        <w:rPr>
          <w:rFonts w:asciiTheme="minorHAnsi" w:hAnsiTheme="minorHAnsi"/>
          <w:sz w:val="28"/>
          <w:szCs w:val="28"/>
          <w:u w:val="single"/>
        </w:rPr>
      </w:pPr>
      <w:r w:rsidRPr="00753BF7">
        <w:rPr>
          <w:rFonts w:asciiTheme="minorHAnsi" w:hAnsiTheme="minorHAnsi"/>
          <w:sz w:val="28"/>
          <w:szCs w:val="28"/>
          <w:u w:val="single"/>
        </w:rPr>
        <w:t xml:space="preserve">Lecturer </w:t>
      </w:r>
      <w:proofErr w:type="spellStart"/>
      <w:r w:rsidRPr="00753BF7">
        <w:rPr>
          <w:rFonts w:asciiTheme="minorHAnsi" w:hAnsiTheme="minorHAnsi"/>
          <w:sz w:val="28"/>
          <w:szCs w:val="28"/>
          <w:u w:val="single"/>
        </w:rPr>
        <w:t>Testbank</w:t>
      </w:r>
      <w:proofErr w:type="spellEnd"/>
    </w:p>
    <w:p w:rsidR="005807BB" w:rsidRDefault="00481020" w:rsidP="00481020">
      <w:pPr>
        <w:ind w:left="0" w:firstLine="0"/>
        <w:jc w:val="both"/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  <w:u w:val="single"/>
        </w:rPr>
        <w:t>Ch</w:t>
      </w:r>
      <w:r w:rsidR="00C84725">
        <w:rPr>
          <w:rFonts w:asciiTheme="minorHAnsi" w:hAnsiTheme="minorHAnsi"/>
          <w:sz w:val="28"/>
          <w:szCs w:val="28"/>
          <w:u w:val="single"/>
        </w:rPr>
        <w:t>apter 14</w:t>
      </w:r>
    </w:p>
    <w:p w:rsidR="00753BF7" w:rsidRDefault="00753BF7" w:rsidP="00481020">
      <w:pPr>
        <w:ind w:left="0" w:firstLine="0"/>
        <w:jc w:val="both"/>
        <w:rPr>
          <w:rFonts w:asciiTheme="minorHAnsi" w:hAnsiTheme="minorHAnsi"/>
          <w:sz w:val="18"/>
          <w:szCs w:val="18"/>
        </w:rPr>
      </w:pPr>
      <w:r w:rsidRPr="00753BF7">
        <w:rPr>
          <w:rFonts w:asciiTheme="minorHAnsi" w:hAnsiTheme="minorHAnsi"/>
          <w:sz w:val="18"/>
          <w:szCs w:val="18"/>
        </w:rPr>
        <w:t>Answers are indicated with a *</w:t>
      </w:r>
    </w:p>
    <w:p w:rsidR="00C7664D" w:rsidRPr="00753BF7" w:rsidRDefault="00C7664D" w:rsidP="00C84725">
      <w:pPr>
        <w:ind w:left="0" w:firstLine="0"/>
        <w:jc w:val="both"/>
        <w:rPr>
          <w:rFonts w:asciiTheme="minorHAnsi" w:hAnsiTheme="minorHAnsi"/>
          <w:sz w:val="18"/>
          <w:szCs w:val="18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1.</w:t>
      </w:r>
      <w:r w:rsidRPr="002E7901">
        <w:rPr>
          <w:color w:val="000000" w:themeColor="text1"/>
        </w:rPr>
        <w:tab/>
        <w:t xml:space="preserve">A researcher wants to give an overview of the characteristics of the respondents in his sample. How could this researcher best provide insight in the gender of the respondents?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*</w:t>
      </w:r>
      <w:r w:rsidRPr="002E7901">
        <w:rPr>
          <w:color w:val="000000" w:themeColor="text1"/>
        </w:rPr>
        <w:t>a.</w:t>
      </w:r>
      <w:proofErr w:type="gramEnd"/>
      <w:r w:rsidRPr="002E7901">
        <w:rPr>
          <w:color w:val="000000" w:themeColor="text1"/>
        </w:rPr>
        <w:tab/>
      </w:r>
      <w:proofErr w:type="gramStart"/>
      <w:r w:rsidRPr="002E7901">
        <w:rPr>
          <w:color w:val="000000" w:themeColor="text1"/>
        </w:rPr>
        <w:t>By a frequency table and a bar chart.*</w:t>
      </w:r>
      <w:proofErr w:type="gramEnd"/>
      <w:r w:rsidRPr="002E7901">
        <w:rPr>
          <w:color w:val="000000" w:themeColor="text1"/>
        </w:rPr>
        <w:t xml:space="preserve">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b</w:t>
      </w:r>
      <w:proofErr w:type="gramEnd"/>
      <w:r w:rsidRPr="002E7901">
        <w:rPr>
          <w:color w:val="000000" w:themeColor="text1"/>
        </w:rPr>
        <w:t>.</w:t>
      </w:r>
      <w:r w:rsidRPr="002E7901">
        <w:rPr>
          <w:color w:val="000000" w:themeColor="text1"/>
        </w:rPr>
        <w:tab/>
        <w:t>By the mode, median and the standard deviation.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c</w:t>
      </w:r>
      <w:proofErr w:type="gramEnd"/>
      <w:r w:rsidRPr="002E7901">
        <w:rPr>
          <w:color w:val="000000" w:themeColor="text1"/>
        </w:rPr>
        <w:t>.</w:t>
      </w:r>
      <w:r w:rsidRPr="002E7901">
        <w:rPr>
          <w:color w:val="000000" w:themeColor="text1"/>
        </w:rPr>
        <w:tab/>
        <w:t xml:space="preserve">By a frequency table and a correlation matrix.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d</w:t>
      </w:r>
      <w:proofErr w:type="gramEnd"/>
      <w:r w:rsidRPr="002E7901">
        <w:rPr>
          <w:color w:val="000000" w:themeColor="text1"/>
        </w:rPr>
        <w:t>.</w:t>
      </w:r>
      <w:r w:rsidRPr="002E7901">
        <w:rPr>
          <w:color w:val="000000" w:themeColor="text1"/>
        </w:rPr>
        <w:tab/>
        <w:t xml:space="preserve">By the mean and the variance.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2.</w:t>
      </w:r>
      <w:r w:rsidRPr="002E7901">
        <w:rPr>
          <w:color w:val="000000" w:themeColor="text1"/>
        </w:rPr>
        <w:tab/>
        <w:t xml:space="preserve">The mode and the median are always the same value.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 xml:space="preserve">a. </w:t>
      </w:r>
      <w:r w:rsidRPr="002E7901">
        <w:rPr>
          <w:color w:val="000000" w:themeColor="text1"/>
        </w:rPr>
        <w:tab/>
        <w:t>T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>
        <w:rPr>
          <w:color w:val="000000" w:themeColor="text1"/>
        </w:rPr>
        <w:t>*b.</w:t>
      </w:r>
      <w:r>
        <w:rPr>
          <w:color w:val="000000" w:themeColor="text1"/>
        </w:rPr>
        <w:tab/>
        <w:t>F</w:t>
      </w:r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3.</w:t>
      </w:r>
      <w:r w:rsidRPr="002E7901">
        <w:rPr>
          <w:color w:val="000000" w:themeColor="text1"/>
        </w:rPr>
        <w:tab/>
        <w:t xml:space="preserve">An overview of a variable on nominal level can be given by a pie chart.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>
        <w:rPr>
          <w:color w:val="000000" w:themeColor="text1"/>
        </w:rPr>
        <w:t>*a.</w:t>
      </w:r>
      <w:r>
        <w:rPr>
          <w:color w:val="000000" w:themeColor="text1"/>
        </w:rPr>
        <w:tab/>
        <w:t>T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>F</w:t>
      </w:r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 xml:space="preserve">4. </w:t>
      </w:r>
      <w:r w:rsidRPr="002E7901">
        <w:rPr>
          <w:color w:val="000000" w:themeColor="text1"/>
        </w:rPr>
        <w:tab/>
        <w:t xml:space="preserve">In which way you could better </w:t>
      </w:r>
      <w:r w:rsidRPr="002E7901">
        <w:rPr>
          <w:b/>
          <w:color w:val="000000" w:themeColor="text1"/>
          <w:u w:val="single"/>
        </w:rPr>
        <w:t>not</w:t>
      </w:r>
      <w:r w:rsidRPr="002E7901">
        <w:rPr>
          <w:color w:val="000000" w:themeColor="text1"/>
        </w:rPr>
        <w:t xml:space="preserve"> give an overview of ordinal data? 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*a.</w:t>
      </w:r>
      <w:proofErr w:type="gramEnd"/>
      <w:r>
        <w:rPr>
          <w:color w:val="000000" w:themeColor="text1"/>
        </w:rPr>
        <w:tab/>
      </w:r>
      <w:proofErr w:type="gramStart"/>
      <w:r>
        <w:rPr>
          <w:color w:val="000000" w:themeColor="text1"/>
        </w:rPr>
        <w:t>By the mean.</w:t>
      </w:r>
      <w:proofErr w:type="gramEnd"/>
    </w:p>
    <w:p w:rsidR="00C84725" w:rsidRPr="002E7901" w:rsidRDefault="00C84725" w:rsidP="00C84725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b</w:t>
      </w:r>
      <w:proofErr w:type="gramEnd"/>
      <w:r w:rsidRPr="002E7901">
        <w:rPr>
          <w:color w:val="000000" w:themeColor="text1"/>
        </w:rPr>
        <w:t>.</w:t>
      </w:r>
      <w:r w:rsidRPr="002E7901">
        <w:rPr>
          <w:color w:val="000000" w:themeColor="text1"/>
        </w:rPr>
        <w:tab/>
        <w:t>By percentiles.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c</w:t>
      </w:r>
      <w:proofErr w:type="gramEnd"/>
      <w:r w:rsidRPr="002E7901">
        <w:rPr>
          <w:color w:val="000000" w:themeColor="text1"/>
        </w:rPr>
        <w:t xml:space="preserve">. </w:t>
      </w:r>
      <w:r w:rsidRPr="002E7901">
        <w:rPr>
          <w:color w:val="000000" w:themeColor="text1"/>
        </w:rPr>
        <w:tab/>
        <w:t>By the median.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d</w:t>
      </w:r>
      <w:proofErr w:type="gramEnd"/>
      <w:r w:rsidRPr="002E7901">
        <w:rPr>
          <w:color w:val="000000" w:themeColor="text1"/>
        </w:rPr>
        <w:t>.</w:t>
      </w:r>
      <w:r w:rsidRPr="002E7901">
        <w:rPr>
          <w:color w:val="000000" w:themeColor="text1"/>
        </w:rPr>
        <w:tab/>
        <w:t>By the mode.</w:t>
      </w:r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 xml:space="preserve">5. </w:t>
      </w:r>
      <w:r w:rsidRPr="002E7901">
        <w:rPr>
          <w:color w:val="000000" w:themeColor="text1"/>
        </w:rPr>
        <w:tab/>
        <w:t xml:space="preserve">After collecting and entering the data in SPSS, a researcher looks at the correlation matrix in which all variables of his conceptual model are included. Which information can the researcher </w:t>
      </w:r>
      <w:r w:rsidRPr="002E7901">
        <w:rPr>
          <w:b/>
          <w:color w:val="000000" w:themeColor="text1"/>
          <w:u w:val="single"/>
        </w:rPr>
        <w:t>not</w:t>
      </w:r>
      <w:r w:rsidRPr="002E7901">
        <w:rPr>
          <w:color w:val="000000" w:themeColor="text1"/>
        </w:rPr>
        <w:t xml:space="preserve"> derive from this matrix?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a.</w:t>
      </w:r>
      <w:r w:rsidRPr="002E7901">
        <w:rPr>
          <w:color w:val="000000" w:themeColor="text1"/>
        </w:rPr>
        <w:tab/>
        <w:t xml:space="preserve">An indication of the possibility of </w:t>
      </w:r>
      <w:proofErr w:type="spellStart"/>
      <w:r w:rsidRPr="002E7901">
        <w:rPr>
          <w:color w:val="000000" w:themeColor="text1"/>
        </w:rPr>
        <w:t>multicollinearity</w:t>
      </w:r>
      <w:proofErr w:type="spellEnd"/>
      <w:r w:rsidRPr="002E7901">
        <w:rPr>
          <w:color w:val="000000" w:themeColor="text1"/>
        </w:rPr>
        <w:t xml:space="preserve">. 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*</w:t>
      </w:r>
      <w:r w:rsidRPr="002E7901">
        <w:rPr>
          <w:color w:val="000000" w:themeColor="text1"/>
        </w:rPr>
        <w:t>b.</w:t>
      </w:r>
      <w:proofErr w:type="gramEnd"/>
      <w:r w:rsidRPr="002E7901">
        <w:rPr>
          <w:color w:val="000000" w:themeColor="text1"/>
        </w:rPr>
        <w:tab/>
      </w:r>
      <w:proofErr w:type="gramStart"/>
      <w:r w:rsidRPr="002E7901">
        <w:rPr>
          <w:color w:val="000000" w:themeColor="text1"/>
        </w:rPr>
        <w:t>The existence of cause-effect relations</w:t>
      </w:r>
      <w:r>
        <w:rPr>
          <w:color w:val="000000" w:themeColor="text1"/>
        </w:rPr>
        <w:t>hips between certain variables.</w:t>
      </w:r>
      <w:proofErr w:type="gramEnd"/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c.</w:t>
      </w:r>
      <w:r w:rsidRPr="002E7901">
        <w:rPr>
          <w:color w:val="000000" w:themeColor="text1"/>
        </w:rPr>
        <w:tab/>
        <w:t xml:space="preserve">Relationships between variables.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d.</w:t>
      </w:r>
      <w:r w:rsidRPr="002E7901">
        <w:rPr>
          <w:color w:val="000000" w:themeColor="text1"/>
        </w:rPr>
        <w:tab/>
        <w:t xml:space="preserve">Whether relationships between variables are positive or negative.   </w:t>
      </w:r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6.</w:t>
      </w:r>
      <w:r w:rsidRPr="002E7901">
        <w:rPr>
          <w:color w:val="000000" w:themeColor="text1"/>
        </w:rPr>
        <w:tab/>
        <w:t xml:space="preserve">Fill in the missing text: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ab/>
        <w:t>A Chi-square test can be used if the independent variable is measured on a ……</w:t>
      </w:r>
      <w:proofErr w:type="gramStart"/>
      <w:r w:rsidRPr="002E7901">
        <w:rPr>
          <w:color w:val="000000" w:themeColor="text1"/>
        </w:rPr>
        <w:t>.(</w:t>
      </w:r>
      <w:proofErr w:type="gramEnd"/>
      <w:r w:rsidRPr="002E7901">
        <w:rPr>
          <w:color w:val="000000" w:themeColor="text1"/>
        </w:rPr>
        <w:t xml:space="preserve">1)……. scale and the dependent variable on a ……..(2)…….. </w:t>
      </w:r>
      <w:proofErr w:type="gramStart"/>
      <w:r w:rsidRPr="002E7901">
        <w:rPr>
          <w:color w:val="000000" w:themeColor="text1"/>
        </w:rPr>
        <w:t>scale</w:t>
      </w:r>
      <w:proofErr w:type="gramEnd"/>
      <w:r w:rsidRPr="002E7901">
        <w:rPr>
          <w:color w:val="000000" w:themeColor="text1"/>
        </w:rPr>
        <w:t xml:space="preserve">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*</w:t>
      </w:r>
      <w:r w:rsidRPr="002E7901">
        <w:rPr>
          <w:color w:val="000000" w:themeColor="text1"/>
        </w:rPr>
        <w:t>a.</w:t>
      </w:r>
      <w:r w:rsidRPr="002E7901">
        <w:rPr>
          <w:color w:val="000000" w:themeColor="text1"/>
        </w:rPr>
        <w:tab/>
        <w:t>(1) nominal</w:t>
      </w:r>
      <w:r>
        <w:rPr>
          <w:color w:val="000000" w:themeColor="text1"/>
        </w:rPr>
        <w:t>/ordinal – (2) nominal/ordinal.</w:t>
      </w:r>
      <w:proofErr w:type="gramEnd"/>
    </w:p>
    <w:p w:rsidR="00C84725" w:rsidRPr="002E7901" w:rsidRDefault="00C84725" w:rsidP="00C84725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b</w:t>
      </w:r>
      <w:proofErr w:type="gramEnd"/>
      <w:r w:rsidRPr="002E7901">
        <w:rPr>
          <w:color w:val="000000" w:themeColor="text1"/>
        </w:rPr>
        <w:t>.</w:t>
      </w:r>
      <w:r w:rsidRPr="002E7901">
        <w:rPr>
          <w:color w:val="000000" w:themeColor="text1"/>
        </w:rPr>
        <w:tab/>
        <w:t>(1) nominal/ordinal – (2) interval/ratio.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c</w:t>
      </w:r>
      <w:proofErr w:type="gramEnd"/>
      <w:r w:rsidRPr="002E7901">
        <w:rPr>
          <w:color w:val="000000" w:themeColor="text1"/>
        </w:rPr>
        <w:t>.</w:t>
      </w:r>
      <w:r w:rsidRPr="002E7901">
        <w:rPr>
          <w:color w:val="000000" w:themeColor="text1"/>
        </w:rPr>
        <w:tab/>
        <w:t>(1) interval/ratio – (2) nominal/ordinal.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d</w:t>
      </w:r>
      <w:proofErr w:type="gramEnd"/>
      <w:r w:rsidRPr="002E7901">
        <w:rPr>
          <w:color w:val="000000" w:themeColor="text1"/>
        </w:rPr>
        <w:t>.</w:t>
      </w:r>
      <w:r w:rsidRPr="002E7901">
        <w:rPr>
          <w:color w:val="000000" w:themeColor="text1"/>
        </w:rPr>
        <w:tab/>
        <w:t>(1) interval/ratio – (2) interval/ratio.</w:t>
      </w:r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 xml:space="preserve">7. Which instrument would one use to assess the reliability of a scale (a set of questions)?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*a. </w:t>
      </w:r>
      <w:proofErr w:type="spellStart"/>
      <w:r>
        <w:rPr>
          <w:color w:val="000000" w:themeColor="text1"/>
        </w:rPr>
        <w:t>Cronbach’s</w:t>
      </w:r>
      <w:proofErr w:type="spellEnd"/>
      <w:r>
        <w:rPr>
          <w:color w:val="000000" w:themeColor="text1"/>
        </w:rPr>
        <w:t xml:space="preserve"> alpha.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 xml:space="preserve">Kendall’s tau.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 xml:space="preserve">c. </w:t>
      </w:r>
      <w:r w:rsidRPr="002E7901">
        <w:rPr>
          <w:color w:val="000000" w:themeColor="text1"/>
        </w:rPr>
        <w:tab/>
      </w:r>
      <w:proofErr w:type="spellStart"/>
      <w:r w:rsidRPr="002E7901">
        <w:rPr>
          <w:color w:val="000000" w:themeColor="text1"/>
        </w:rPr>
        <w:t>Levene’s</w:t>
      </w:r>
      <w:proofErr w:type="spellEnd"/>
      <w:r w:rsidRPr="002E7901">
        <w:rPr>
          <w:color w:val="000000" w:themeColor="text1"/>
        </w:rPr>
        <w:t xml:space="preserve"> test.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 xml:space="preserve">d. </w:t>
      </w:r>
      <w:r w:rsidRPr="002E7901">
        <w:rPr>
          <w:color w:val="000000" w:themeColor="text1"/>
        </w:rPr>
        <w:tab/>
        <w:t xml:space="preserve">Pearson’s correlation coefficient.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8.</w:t>
      </w:r>
      <w:r w:rsidRPr="002E7901">
        <w:rPr>
          <w:color w:val="000000" w:themeColor="text1"/>
        </w:rPr>
        <w:tab/>
        <w:t xml:space="preserve">With what instrument could the validity of a scale (a set of questions) best be determined?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a.</w:t>
      </w:r>
      <w:r w:rsidRPr="002E7901">
        <w:rPr>
          <w:color w:val="000000" w:themeColor="text1"/>
        </w:rPr>
        <w:tab/>
      </w:r>
      <w:proofErr w:type="spellStart"/>
      <w:r w:rsidRPr="002E7901">
        <w:rPr>
          <w:color w:val="000000" w:themeColor="text1"/>
        </w:rPr>
        <w:t>Cronbach’s</w:t>
      </w:r>
      <w:proofErr w:type="spellEnd"/>
      <w:r w:rsidRPr="002E7901">
        <w:rPr>
          <w:color w:val="000000" w:themeColor="text1"/>
        </w:rPr>
        <w:t xml:space="preserve"> alpha.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 xml:space="preserve">Kendall’s tau.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c.</w:t>
      </w:r>
      <w:r w:rsidRPr="002E7901">
        <w:rPr>
          <w:color w:val="000000" w:themeColor="text1"/>
        </w:rPr>
        <w:tab/>
      </w:r>
      <w:proofErr w:type="spellStart"/>
      <w:r w:rsidRPr="002E7901">
        <w:rPr>
          <w:color w:val="000000" w:themeColor="text1"/>
        </w:rPr>
        <w:t>Levene’s</w:t>
      </w:r>
      <w:proofErr w:type="spellEnd"/>
      <w:r w:rsidRPr="002E7901">
        <w:rPr>
          <w:color w:val="000000" w:themeColor="text1"/>
        </w:rPr>
        <w:t xml:space="preserve"> test.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*</w:t>
      </w:r>
      <w:r w:rsidRPr="002E7901">
        <w:rPr>
          <w:color w:val="000000" w:themeColor="text1"/>
        </w:rPr>
        <w:t>d.</w:t>
      </w:r>
      <w:proofErr w:type="gramEnd"/>
      <w:r w:rsidRPr="002E7901">
        <w:rPr>
          <w:color w:val="000000" w:themeColor="text1"/>
        </w:rPr>
        <w:t xml:space="preserve"> </w:t>
      </w:r>
      <w:r w:rsidRPr="002E7901">
        <w:rPr>
          <w:color w:val="000000" w:themeColor="text1"/>
        </w:rPr>
        <w:tab/>
      </w:r>
      <w:proofErr w:type="gramStart"/>
      <w:r w:rsidRPr="002E7901">
        <w:rPr>
          <w:color w:val="000000" w:themeColor="text1"/>
        </w:rPr>
        <w:t xml:space="preserve">With </w:t>
      </w:r>
      <w:r>
        <w:rPr>
          <w:color w:val="000000" w:themeColor="text1"/>
        </w:rPr>
        <w:t>none of the above instruments.</w:t>
      </w:r>
      <w:proofErr w:type="gramEnd"/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9.</w:t>
      </w:r>
      <w:r w:rsidRPr="002E7901">
        <w:rPr>
          <w:color w:val="000000" w:themeColor="text1"/>
        </w:rPr>
        <w:tab/>
        <w:t xml:space="preserve">Computing the </w:t>
      </w:r>
      <w:proofErr w:type="spellStart"/>
      <w:r w:rsidRPr="002E7901">
        <w:rPr>
          <w:color w:val="000000" w:themeColor="text1"/>
        </w:rPr>
        <w:t>Cronbach’s</w:t>
      </w:r>
      <w:proofErr w:type="spellEnd"/>
      <w:r w:rsidRPr="002E7901">
        <w:rPr>
          <w:color w:val="000000" w:themeColor="text1"/>
        </w:rPr>
        <w:t xml:space="preserve"> alpha is the way to check if the: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a.</w:t>
      </w:r>
      <w:r w:rsidRPr="002E7901">
        <w:rPr>
          <w:color w:val="000000" w:themeColor="text1"/>
        </w:rPr>
        <w:tab/>
        <w:t xml:space="preserve">Measure is valid.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>
        <w:rPr>
          <w:color w:val="000000" w:themeColor="text1"/>
        </w:rPr>
        <w:t>*b.</w:t>
      </w:r>
      <w:r>
        <w:rPr>
          <w:color w:val="000000" w:themeColor="text1"/>
        </w:rPr>
        <w:tab/>
        <w:t>Measure is reliable.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c.</w:t>
      </w:r>
      <w:r w:rsidRPr="002E7901">
        <w:rPr>
          <w:color w:val="000000" w:themeColor="text1"/>
        </w:rPr>
        <w:tab/>
        <w:t xml:space="preserve">Null hypothesis is significant.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d.</w:t>
      </w:r>
      <w:r w:rsidRPr="002E7901">
        <w:rPr>
          <w:color w:val="000000" w:themeColor="text1"/>
        </w:rPr>
        <w:tab/>
        <w:t xml:space="preserve">Conceptual model is relevant.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10.</w:t>
      </w:r>
      <w:r w:rsidRPr="002E7901">
        <w:rPr>
          <w:color w:val="000000" w:themeColor="text1"/>
        </w:rPr>
        <w:tab/>
        <w:t xml:space="preserve">With what instrument could the predictive validity of a metric scale (a set of questions) best be determined? </w:t>
      </w:r>
    </w:p>
    <w:p w:rsidR="00C84725" w:rsidRPr="002E7901" w:rsidRDefault="00C84725" w:rsidP="00C84725">
      <w:pPr>
        <w:jc w:val="both"/>
        <w:rPr>
          <w:color w:val="000000" w:themeColor="text1"/>
          <w:lang w:val="fr-FR"/>
        </w:rPr>
      </w:pPr>
      <w:r w:rsidRPr="002E7901">
        <w:rPr>
          <w:color w:val="000000" w:themeColor="text1"/>
          <w:lang w:val="fr-FR"/>
        </w:rPr>
        <w:t>a.</w:t>
      </w:r>
      <w:r w:rsidRPr="002E7901">
        <w:rPr>
          <w:color w:val="000000" w:themeColor="text1"/>
          <w:lang w:val="fr-FR"/>
        </w:rPr>
        <w:tab/>
      </w:r>
      <w:proofErr w:type="spellStart"/>
      <w:r w:rsidRPr="002E7901">
        <w:rPr>
          <w:color w:val="000000" w:themeColor="text1"/>
          <w:lang w:val="fr-FR"/>
        </w:rPr>
        <w:t>Cronbach’s</w:t>
      </w:r>
      <w:proofErr w:type="spellEnd"/>
      <w:r w:rsidRPr="002E7901">
        <w:rPr>
          <w:color w:val="000000" w:themeColor="text1"/>
          <w:lang w:val="fr-FR"/>
        </w:rPr>
        <w:t xml:space="preserve"> alpha. </w:t>
      </w:r>
    </w:p>
    <w:p w:rsidR="00C84725" w:rsidRPr="002E7901" w:rsidRDefault="00C84725" w:rsidP="00C84725">
      <w:pPr>
        <w:jc w:val="both"/>
        <w:rPr>
          <w:color w:val="000000" w:themeColor="text1"/>
          <w:lang w:val="fr-FR"/>
        </w:rPr>
      </w:pPr>
      <w:r>
        <w:rPr>
          <w:color w:val="000000" w:themeColor="text1"/>
          <w:lang w:val="fr-FR"/>
        </w:rPr>
        <w:t>*b.</w:t>
      </w:r>
      <w:r>
        <w:rPr>
          <w:color w:val="000000" w:themeColor="text1"/>
          <w:lang w:val="fr-FR"/>
        </w:rPr>
        <w:tab/>
        <w:t xml:space="preserve">A </w:t>
      </w:r>
      <w:proofErr w:type="spellStart"/>
      <w:r>
        <w:rPr>
          <w:color w:val="000000" w:themeColor="text1"/>
          <w:lang w:val="fr-FR"/>
        </w:rPr>
        <w:t>correlation</w:t>
      </w:r>
      <w:proofErr w:type="spellEnd"/>
      <w:r>
        <w:rPr>
          <w:color w:val="000000" w:themeColor="text1"/>
          <w:lang w:val="fr-FR"/>
        </w:rPr>
        <w:t>-coefficient.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c.</w:t>
      </w:r>
      <w:r w:rsidRPr="002E7901">
        <w:rPr>
          <w:color w:val="000000" w:themeColor="text1"/>
        </w:rPr>
        <w:tab/>
        <w:t xml:space="preserve">Fisher’s r-to-z test.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d</w:t>
      </w:r>
      <w:proofErr w:type="gramEnd"/>
      <w:r w:rsidRPr="002E7901">
        <w:rPr>
          <w:color w:val="000000" w:themeColor="text1"/>
        </w:rPr>
        <w:t>.</w:t>
      </w:r>
      <w:r w:rsidRPr="002E7901">
        <w:rPr>
          <w:color w:val="000000" w:themeColor="text1"/>
        </w:rPr>
        <w:tab/>
        <w:t xml:space="preserve">With none of the above mentioned instruments.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11.</w:t>
      </w:r>
      <w:r w:rsidRPr="002E7901">
        <w:rPr>
          <w:color w:val="000000" w:themeColor="text1"/>
        </w:rPr>
        <w:tab/>
        <w:t xml:space="preserve">The </w:t>
      </w:r>
      <w:proofErr w:type="spellStart"/>
      <w:r w:rsidRPr="002E7901">
        <w:rPr>
          <w:color w:val="000000" w:themeColor="text1"/>
        </w:rPr>
        <w:t>Cronbach’s</w:t>
      </w:r>
      <w:proofErr w:type="spellEnd"/>
      <w:r w:rsidRPr="002E7901">
        <w:rPr>
          <w:color w:val="000000" w:themeColor="text1"/>
        </w:rPr>
        <w:t xml:space="preserve"> alpha of a scale indicates to what extent different items measure the same construct.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>
        <w:rPr>
          <w:color w:val="000000" w:themeColor="text1"/>
        </w:rPr>
        <w:t>*a.</w:t>
      </w:r>
      <w:r>
        <w:rPr>
          <w:color w:val="000000" w:themeColor="text1"/>
        </w:rPr>
        <w:tab/>
        <w:t>T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>F</w:t>
      </w:r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12.</w:t>
      </w:r>
      <w:r w:rsidRPr="002E7901">
        <w:rPr>
          <w:color w:val="000000" w:themeColor="text1"/>
        </w:rPr>
        <w:tab/>
        <w:t xml:space="preserve">The closer the </w:t>
      </w:r>
      <w:proofErr w:type="spellStart"/>
      <w:r w:rsidRPr="002E7901">
        <w:rPr>
          <w:color w:val="000000" w:themeColor="text1"/>
        </w:rPr>
        <w:t>Cronbach’s</w:t>
      </w:r>
      <w:proofErr w:type="spellEnd"/>
      <w:r w:rsidRPr="002E7901">
        <w:rPr>
          <w:color w:val="000000" w:themeColor="text1"/>
        </w:rPr>
        <w:t xml:space="preserve"> alpha is to 1, the higher the reliability of a scale.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>
        <w:rPr>
          <w:color w:val="000000" w:themeColor="text1"/>
        </w:rPr>
        <w:t>*a.</w:t>
      </w:r>
      <w:r>
        <w:rPr>
          <w:color w:val="000000" w:themeColor="text1"/>
        </w:rPr>
        <w:tab/>
        <w:t>T</w:t>
      </w:r>
      <w:bookmarkStart w:id="0" w:name="_GoBack"/>
      <w:bookmarkEnd w:id="0"/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>F</w:t>
      </w:r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13.</w:t>
      </w:r>
      <w:r w:rsidRPr="002E7901">
        <w:rPr>
          <w:color w:val="000000" w:themeColor="text1"/>
        </w:rPr>
        <w:tab/>
        <w:t xml:space="preserve">Chi-square analysis is used when the independent variable is nominal or ordinal.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*a.</w:t>
      </w:r>
      <w:r w:rsidRPr="002E7901">
        <w:rPr>
          <w:color w:val="000000" w:themeColor="text1"/>
        </w:rPr>
        <w:tab/>
        <w:t>T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>F</w:t>
      </w:r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14.</w:t>
      </w:r>
      <w:r w:rsidRPr="002E7901">
        <w:rPr>
          <w:color w:val="000000" w:themeColor="text1"/>
        </w:rPr>
        <w:tab/>
        <w:t xml:space="preserve">Chi-square analysis is used when the independent variable is used when the dependent variable is nominal or ordinal.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*a.</w:t>
      </w:r>
      <w:r w:rsidRPr="002E7901">
        <w:rPr>
          <w:color w:val="000000" w:themeColor="text1"/>
        </w:rPr>
        <w:tab/>
        <w:t>T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>F</w:t>
      </w:r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lastRenderedPageBreak/>
        <w:t>15.</w:t>
      </w:r>
      <w:r w:rsidRPr="002E7901">
        <w:rPr>
          <w:color w:val="000000" w:themeColor="text1"/>
        </w:rPr>
        <w:tab/>
        <w:t xml:space="preserve">Chi-square analysis is a suitable technique to determine if the sample is a reflection of the population in terms of access to the internet (access/no access).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*a.</w:t>
      </w:r>
      <w:r w:rsidRPr="002E7901">
        <w:rPr>
          <w:color w:val="000000" w:themeColor="text1"/>
        </w:rPr>
        <w:tab/>
        <w:t>T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>F</w:t>
      </w:r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16.</w:t>
      </w:r>
      <w:r w:rsidRPr="002E7901">
        <w:rPr>
          <w:color w:val="000000" w:themeColor="text1"/>
        </w:rPr>
        <w:tab/>
        <w:t xml:space="preserve">By means of chi-square analysis it is not possible to test hypotheses.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a.</w:t>
      </w:r>
      <w:r w:rsidRPr="002E7901">
        <w:rPr>
          <w:color w:val="000000" w:themeColor="text1"/>
        </w:rPr>
        <w:tab/>
        <w:t>T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*b.</w:t>
      </w:r>
      <w:r w:rsidRPr="002E7901">
        <w:rPr>
          <w:color w:val="000000" w:themeColor="text1"/>
        </w:rPr>
        <w:tab/>
        <w:t>F</w:t>
      </w:r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17.</w:t>
      </w:r>
      <w:r w:rsidRPr="002E7901">
        <w:rPr>
          <w:color w:val="000000" w:themeColor="text1"/>
        </w:rPr>
        <w:tab/>
        <w:t xml:space="preserve">In what way do the concepts causality and correlation relate to each other?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a.</w:t>
      </w:r>
      <w:r w:rsidRPr="002E7901">
        <w:rPr>
          <w:color w:val="000000" w:themeColor="text1"/>
        </w:rPr>
        <w:tab/>
        <w:t xml:space="preserve">Causality is needed for correlation.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 xml:space="preserve">Causality is one of the conditions for correlation.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*c.</w:t>
      </w:r>
      <w:r w:rsidRPr="002E7901">
        <w:rPr>
          <w:color w:val="000000" w:themeColor="text1"/>
        </w:rPr>
        <w:tab/>
        <w:t xml:space="preserve">Correlation is one of the conditions for causality.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d.</w:t>
      </w:r>
      <w:r w:rsidRPr="002E7901">
        <w:rPr>
          <w:color w:val="000000" w:themeColor="text1"/>
        </w:rPr>
        <w:tab/>
        <w:t xml:space="preserve">Correlation (alone) is enough evidence for causality.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18.</w:t>
      </w:r>
      <w:r w:rsidRPr="002E7901">
        <w:rPr>
          <w:color w:val="000000" w:themeColor="text1"/>
        </w:rPr>
        <w:tab/>
      </w:r>
      <w:proofErr w:type="spellStart"/>
      <w:r w:rsidRPr="002E7901">
        <w:rPr>
          <w:color w:val="000000" w:themeColor="text1"/>
        </w:rPr>
        <w:t>Cronbach’s</w:t>
      </w:r>
      <w:proofErr w:type="spellEnd"/>
      <w:r w:rsidRPr="002E7901">
        <w:rPr>
          <w:color w:val="000000" w:themeColor="text1"/>
        </w:rPr>
        <w:t xml:space="preserve"> alpha indicates to what extent scale items are correlated to each other?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*a.</w:t>
      </w:r>
      <w:r w:rsidRPr="002E7901">
        <w:rPr>
          <w:color w:val="000000" w:themeColor="text1"/>
        </w:rPr>
        <w:tab/>
        <w:t>T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>F</w:t>
      </w:r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19.</w:t>
      </w:r>
      <w:r w:rsidRPr="002E7901">
        <w:rPr>
          <w:color w:val="000000" w:themeColor="text1"/>
        </w:rPr>
        <w:tab/>
      </w:r>
      <w:proofErr w:type="spellStart"/>
      <w:r w:rsidRPr="002E7901">
        <w:rPr>
          <w:color w:val="000000" w:themeColor="text1"/>
        </w:rPr>
        <w:t>Cronbach’s</w:t>
      </w:r>
      <w:proofErr w:type="spellEnd"/>
      <w:r w:rsidRPr="002E7901">
        <w:rPr>
          <w:color w:val="000000" w:themeColor="text1"/>
        </w:rPr>
        <w:t xml:space="preserve"> alpha and the split-half reliability coefficient are both instruments to determine the reliability of a scale.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*a.</w:t>
      </w:r>
      <w:r w:rsidRPr="002E7901">
        <w:rPr>
          <w:color w:val="000000" w:themeColor="text1"/>
        </w:rPr>
        <w:tab/>
        <w:t>T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>F</w:t>
      </w:r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20.</w:t>
      </w:r>
      <w:r w:rsidRPr="002E7901">
        <w:rPr>
          <w:color w:val="000000" w:themeColor="text1"/>
        </w:rPr>
        <w:tab/>
        <w:t xml:space="preserve">In what way could you best give an overview of ordinal data?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a</w:t>
      </w:r>
      <w:proofErr w:type="gramEnd"/>
      <w:r w:rsidRPr="002E7901">
        <w:rPr>
          <w:color w:val="000000" w:themeColor="text1"/>
        </w:rPr>
        <w:t>.</w:t>
      </w:r>
      <w:r w:rsidRPr="002E7901">
        <w:rPr>
          <w:color w:val="000000" w:themeColor="text1"/>
        </w:rPr>
        <w:tab/>
        <w:t xml:space="preserve">By the mean.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b</w:t>
      </w:r>
      <w:proofErr w:type="gramEnd"/>
      <w:r w:rsidRPr="002E7901">
        <w:rPr>
          <w:color w:val="000000" w:themeColor="text1"/>
        </w:rPr>
        <w:t>.</w:t>
      </w:r>
      <w:r w:rsidRPr="002E7901">
        <w:rPr>
          <w:color w:val="000000" w:themeColor="text1"/>
        </w:rPr>
        <w:tab/>
        <w:t xml:space="preserve">By cross tables.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*c.</w:t>
      </w:r>
      <w:proofErr w:type="gramEnd"/>
      <w:r w:rsidRPr="002E7901">
        <w:rPr>
          <w:color w:val="000000" w:themeColor="text1"/>
        </w:rPr>
        <w:tab/>
      </w:r>
      <w:proofErr w:type="gramStart"/>
      <w:r w:rsidRPr="002E7901">
        <w:rPr>
          <w:color w:val="000000" w:themeColor="text1"/>
        </w:rPr>
        <w:t>By the median.</w:t>
      </w:r>
      <w:proofErr w:type="gramEnd"/>
      <w:r w:rsidRPr="002E7901">
        <w:rPr>
          <w:color w:val="000000" w:themeColor="text1"/>
        </w:rPr>
        <w:t xml:space="preserve">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d</w:t>
      </w:r>
      <w:proofErr w:type="gramEnd"/>
      <w:r w:rsidRPr="002E7901">
        <w:rPr>
          <w:color w:val="000000" w:themeColor="text1"/>
        </w:rPr>
        <w:t>.</w:t>
      </w:r>
      <w:r w:rsidRPr="002E7901">
        <w:rPr>
          <w:color w:val="000000" w:themeColor="text1"/>
        </w:rPr>
        <w:tab/>
        <w:t xml:space="preserve">By the mode.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21.</w:t>
      </w:r>
      <w:r w:rsidRPr="002E7901">
        <w:rPr>
          <w:color w:val="000000" w:themeColor="text1"/>
        </w:rPr>
        <w:tab/>
        <w:t xml:space="preserve">Discriminant validity can be determined by means of, amongst others, correlations and factor analyses.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*a.</w:t>
      </w:r>
      <w:r w:rsidRPr="002E7901">
        <w:rPr>
          <w:color w:val="000000" w:themeColor="text1"/>
        </w:rPr>
        <w:tab/>
        <w:t>T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>F</w:t>
      </w:r>
    </w:p>
    <w:p w:rsidR="00C84725" w:rsidRPr="002E7901" w:rsidRDefault="00C84725" w:rsidP="00C84725">
      <w:pPr>
        <w:jc w:val="both"/>
        <w:rPr>
          <w:color w:val="000000" w:themeColor="text1"/>
        </w:rPr>
      </w:pP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22.</w:t>
      </w:r>
      <w:r w:rsidRPr="002E7901">
        <w:rPr>
          <w:color w:val="000000" w:themeColor="text1"/>
        </w:rPr>
        <w:tab/>
        <w:t xml:space="preserve">Mean and median actually are identical concepts. 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a.</w:t>
      </w:r>
      <w:r w:rsidRPr="002E7901">
        <w:rPr>
          <w:color w:val="000000" w:themeColor="text1"/>
        </w:rPr>
        <w:tab/>
        <w:t>T</w:t>
      </w:r>
    </w:p>
    <w:p w:rsidR="00C84725" w:rsidRPr="002E7901" w:rsidRDefault="00C84725" w:rsidP="00C84725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*b.</w:t>
      </w:r>
      <w:r w:rsidRPr="002E7901">
        <w:rPr>
          <w:color w:val="000000" w:themeColor="text1"/>
        </w:rPr>
        <w:tab/>
        <w:t>F</w:t>
      </w:r>
    </w:p>
    <w:p w:rsidR="00C84725" w:rsidRPr="002E7901" w:rsidRDefault="00C84725" w:rsidP="00C84725">
      <w:pPr>
        <w:pStyle w:val="Heading1"/>
        <w:rPr>
          <w:color w:val="000000" w:themeColor="text1"/>
        </w:rPr>
      </w:pPr>
    </w:p>
    <w:p w:rsidR="00F74422" w:rsidRDefault="00F74422" w:rsidP="00403527">
      <w:pPr>
        <w:ind w:left="0" w:firstLine="0"/>
        <w:jc w:val="both"/>
        <w:rPr>
          <w:rFonts w:asciiTheme="minorHAnsi" w:hAnsiTheme="minorHAnsi"/>
        </w:rPr>
      </w:pPr>
    </w:p>
    <w:sectPr w:rsidR="00F74422" w:rsidSect="005807BB">
      <w:headerReference w:type="default" r:id="rId8"/>
      <w:footerReference w:type="default" r:id="rId9"/>
      <w:pgSz w:w="11906" w:h="16838"/>
      <w:pgMar w:top="1440" w:right="14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7BB" w:rsidRDefault="005807BB" w:rsidP="005807BB">
      <w:pPr>
        <w:spacing w:line="240" w:lineRule="auto"/>
      </w:pPr>
      <w:r>
        <w:separator/>
      </w:r>
    </w:p>
  </w:endnote>
  <w:endnote w:type="continuationSeparator" w:id="0">
    <w:p w:rsidR="005807BB" w:rsidRDefault="005807BB" w:rsidP="005807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Pr="005807BB" w:rsidRDefault="001030E4" w:rsidP="005807BB">
    <w:pPr>
      <w:pStyle w:val="Footer"/>
      <w:rPr>
        <w:lang w:val="en-GB"/>
      </w:rPr>
    </w:pPr>
    <w:r>
      <w:rPr>
        <w:lang w:val="en-GB"/>
      </w:rPr>
      <w:t>© 2013</w:t>
    </w:r>
    <w:r w:rsidR="005807BB" w:rsidRPr="005807BB">
      <w:rPr>
        <w:lang w:val="en-GB"/>
      </w:rPr>
      <w:t xml:space="preserve"> John Wiley &amp; Sons Ltd. www.wiley.com/college/sekaran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7BB" w:rsidRDefault="005807BB" w:rsidP="005807BB">
      <w:pPr>
        <w:spacing w:line="240" w:lineRule="auto"/>
      </w:pPr>
      <w:r>
        <w:separator/>
      </w:r>
    </w:p>
  </w:footnote>
  <w:footnote w:type="continuationSeparator" w:id="0">
    <w:p w:rsidR="005807BB" w:rsidRDefault="005807BB" w:rsidP="005807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Default="00753BF7" w:rsidP="005807BB">
    <w:pPr>
      <w:pStyle w:val="Header"/>
      <w:jc w:val="right"/>
    </w:pPr>
    <w:r w:rsidRPr="005807BB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2DF062" wp14:editId="656B8C08">
              <wp:simplePos x="0" y="0"/>
              <wp:positionH relativeFrom="column">
                <wp:posOffset>-76200</wp:posOffset>
              </wp:positionH>
              <wp:positionV relativeFrom="paragraph">
                <wp:posOffset>120650</wp:posOffset>
              </wp:positionV>
              <wp:extent cx="1979295" cy="645795"/>
              <wp:effectExtent l="0" t="0" r="0" b="0"/>
              <wp:wrapNone/>
              <wp:docPr id="7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9295" cy="6457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Research Methods </w:t>
                          </w:r>
                        </w:p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CC0000"/>
                              <w:kern w:val="24"/>
                              <w:sz w:val="36"/>
                              <w:szCs w:val="36"/>
                            </w:rPr>
                            <w:t>for</w:t>
                          </w:r>
                          <w:proofErr w:type="gramEnd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Business 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left:0;text-align:left;margin-left:-6pt;margin-top:9.5pt;width:155.85pt;height:5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" filled="f" stroked="f">
              <v:textbox style="mso-fit-shape-to-text:t">
                <w:txbxContent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Research Methods </w:t>
                    </w:r>
                  </w:p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proofErr w:type="gramStart"/>
                    <w:r>
                      <w:rPr>
                        <w:rFonts w:ascii="Cambria" w:hAnsi="Cambria" w:cstheme="minorBidi"/>
                        <w:i/>
                        <w:iCs/>
                        <w:color w:val="CC0000"/>
                        <w:kern w:val="24"/>
                        <w:sz w:val="36"/>
                        <w:szCs w:val="36"/>
                      </w:rPr>
                      <w:t>for</w:t>
                    </w:r>
                    <w:proofErr w:type="gramEnd"/>
                    <w:r>
                      <w:rPr>
                        <w:rFonts w:ascii="Cambria" w:hAnsi="Cambria" w:cstheme="minorBidi"/>
                        <w:i/>
                        <w:iCs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Business </w:t>
                    </w:r>
                  </w:p>
                </w:txbxContent>
              </v:textbox>
            </v:shape>
          </w:pict>
        </mc:Fallback>
      </mc:AlternateContent>
    </w:r>
    <w:r w:rsidR="005807BB" w:rsidRPr="005807BB">
      <w:rPr>
        <w:noProof/>
        <w:lang w:eastAsia="en-US"/>
      </w:rPr>
      <w:drawing>
        <wp:inline distT="0" distB="0" distL="0" distR="0" wp14:anchorId="69E80418" wp14:editId="04F1E9DC">
          <wp:extent cx="885825" cy="859303"/>
          <wp:effectExtent l="0" t="0" r="0" b="0"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545" cy="861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01060"/>
    <w:multiLevelType w:val="hybridMultilevel"/>
    <w:tmpl w:val="62A48EB6"/>
    <w:lvl w:ilvl="0" w:tplc="470865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82"/>
    <w:rsid w:val="00097685"/>
    <w:rsid w:val="001030E4"/>
    <w:rsid w:val="00161324"/>
    <w:rsid w:val="00231C30"/>
    <w:rsid w:val="002F44D4"/>
    <w:rsid w:val="00354788"/>
    <w:rsid w:val="00403527"/>
    <w:rsid w:val="0040370F"/>
    <w:rsid w:val="00473A5B"/>
    <w:rsid w:val="00481020"/>
    <w:rsid w:val="005754F3"/>
    <w:rsid w:val="005807BB"/>
    <w:rsid w:val="005852DD"/>
    <w:rsid w:val="0067424C"/>
    <w:rsid w:val="00677826"/>
    <w:rsid w:val="00753BF7"/>
    <w:rsid w:val="0076373F"/>
    <w:rsid w:val="007A0F67"/>
    <w:rsid w:val="00847B8E"/>
    <w:rsid w:val="00A71282"/>
    <w:rsid w:val="00C7664D"/>
    <w:rsid w:val="00C84725"/>
    <w:rsid w:val="00F74422"/>
    <w:rsid w:val="00FB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  <w:style w:type="paragraph" w:customStyle="1" w:styleId="Para">
    <w:name w:val="Para"/>
    <w:rsid w:val="00473A5B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customStyle="1" w:styleId="ListNumbered">
    <w:name w:val="ListNumbered"/>
    <w:rsid w:val="00473A5B"/>
    <w:pPr>
      <w:widowControl w:val="0"/>
      <w:spacing w:before="120" w:after="12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40370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0370F"/>
    <w:rPr>
      <w:b/>
      <w:bCs/>
    </w:rPr>
  </w:style>
  <w:style w:type="table" w:styleId="TableGrid">
    <w:name w:val="Table Grid"/>
    <w:basedOn w:val="TableNormal"/>
    <w:uiPriority w:val="59"/>
    <w:rsid w:val="0040370F"/>
    <w:pPr>
      <w:spacing w:after="0" w:line="240" w:lineRule="auto"/>
    </w:pPr>
    <w:rPr>
      <w:rFonts w:eastAsiaTheme="minorHAnsi"/>
      <w:lang w:val="nl-N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  <w:style w:type="paragraph" w:customStyle="1" w:styleId="Para">
    <w:name w:val="Para"/>
    <w:rsid w:val="00473A5B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customStyle="1" w:styleId="ListNumbered">
    <w:name w:val="ListNumbered"/>
    <w:rsid w:val="00473A5B"/>
    <w:pPr>
      <w:widowControl w:val="0"/>
      <w:spacing w:before="120" w:after="12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40370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0370F"/>
    <w:rPr>
      <w:b/>
      <w:bCs/>
    </w:rPr>
  </w:style>
  <w:style w:type="table" w:styleId="TableGrid">
    <w:name w:val="Table Grid"/>
    <w:basedOn w:val="TableNormal"/>
    <w:uiPriority w:val="59"/>
    <w:rsid w:val="0040370F"/>
    <w:pPr>
      <w:spacing w:after="0" w:line="240" w:lineRule="auto"/>
    </w:pPr>
    <w:rPr>
      <w:rFonts w:eastAsiaTheme="minorHAnsi"/>
      <w:lang w:val="nl-N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King, Georgia - Chichester</dc:creator>
  <cp:lastModifiedBy>Hadfield, Lucy - Chichester</cp:lastModifiedBy>
  <cp:revision>3</cp:revision>
  <dcterms:created xsi:type="dcterms:W3CDTF">2013-04-08T09:47:00Z</dcterms:created>
  <dcterms:modified xsi:type="dcterms:W3CDTF">2013-04-08T09:54:00Z</dcterms:modified>
</cp:coreProperties>
</file>